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EB3EB" w14:textId="0B018B1A" w:rsidR="00E536A9" w:rsidRPr="00E536A9" w:rsidRDefault="00E536A9" w:rsidP="00E536A9">
      <w:pPr>
        <w:pStyle w:val="NoSpacing"/>
        <w:jc w:val="center"/>
        <w:rPr>
          <w:rFonts w:ascii="Times New Roman" w:hAnsi="Times New Roman" w:cs="Times New Roman"/>
          <w:b/>
          <w:bCs/>
          <w:sz w:val="22"/>
          <w:szCs w:val="22"/>
        </w:rPr>
      </w:pPr>
      <w:r>
        <w:rPr>
          <w:rFonts w:ascii="Times New Roman" w:hAnsi="Times New Roman" w:cs="Times New Roman"/>
          <w:b/>
          <w:bCs/>
          <w:sz w:val="22"/>
          <w:szCs w:val="22"/>
        </w:rPr>
        <w:t>Requirements for the Health Psychology Concentration</w:t>
      </w:r>
    </w:p>
    <w:p w14:paraId="5D8A77E7" w14:textId="77777777" w:rsidR="00E536A9" w:rsidRDefault="00E536A9" w:rsidP="00B6032A">
      <w:pPr>
        <w:pStyle w:val="NoSpacing"/>
        <w:rPr>
          <w:rFonts w:ascii="Times New Roman" w:hAnsi="Times New Roman" w:cs="Times New Roman"/>
          <w:sz w:val="22"/>
          <w:szCs w:val="22"/>
        </w:rPr>
      </w:pPr>
    </w:p>
    <w:p w14:paraId="6DF6D7FE" w14:textId="6E01D7BF" w:rsidR="00B6032A" w:rsidRP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sz w:val="22"/>
          <w:szCs w:val="22"/>
        </w:rPr>
        <w:t xml:space="preserve"> </w:t>
      </w:r>
      <w:r w:rsidRPr="00B6032A">
        <w:rPr>
          <w:rFonts w:ascii="Times New Roman" w:hAnsi="Times New Roman" w:cs="Times New Roman"/>
          <w:b/>
          <w:bCs/>
          <w:sz w:val="22"/>
          <w:szCs w:val="22"/>
        </w:rPr>
        <w:t xml:space="preserve">(1) Didactics. </w:t>
      </w:r>
      <w:r w:rsidRPr="00B6032A">
        <w:rPr>
          <w:rFonts w:ascii="Times New Roman" w:hAnsi="Times New Roman" w:cs="Times New Roman"/>
          <w:sz w:val="22"/>
          <w:szCs w:val="22"/>
        </w:rPr>
        <w:t>Classroom instruction provides the foundation for the Health Psychology Concentration.</w:t>
      </w:r>
      <w:r>
        <w:rPr>
          <w:rFonts w:ascii="Times New Roman" w:hAnsi="Times New Roman" w:cs="Times New Roman"/>
          <w:sz w:val="22"/>
          <w:szCs w:val="22"/>
        </w:rPr>
        <w:t xml:space="preserve"> </w:t>
      </w:r>
      <w:r w:rsidRPr="00B6032A">
        <w:rPr>
          <w:rFonts w:ascii="Times New Roman" w:hAnsi="Times New Roman" w:cs="Times New Roman"/>
          <w:sz w:val="22"/>
          <w:szCs w:val="22"/>
        </w:rPr>
        <w:t>Students should acquire the ability to recognize and articulate the foundational assumptions, central ideas,</w:t>
      </w:r>
      <w:r>
        <w:rPr>
          <w:rFonts w:ascii="Times New Roman" w:hAnsi="Times New Roman" w:cs="Times New Roman"/>
          <w:sz w:val="22"/>
          <w:szCs w:val="22"/>
        </w:rPr>
        <w:t xml:space="preserve"> </w:t>
      </w:r>
      <w:r w:rsidRPr="00B6032A">
        <w:rPr>
          <w:rFonts w:ascii="Times New Roman" w:hAnsi="Times New Roman" w:cs="Times New Roman"/>
          <w:sz w:val="22"/>
          <w:szCs w:val="22"/>
        </w:rPr>
        <w:t>and dominant criticisms of health psychology theory and approaches. The curriculum includes completion</w:t>
      </w:r>
      <w:r>
        <w:rPr>
          <w:rFonts w:ascii="Times New Roman" w:hAnsi="Times New Roman" w:cs="Times New Roman"/>
          <w:sz w:val="22"/>
          <w:szCs w:val="22"/>
        </w:rPr>
        <w:t xml:space="preserve"> </w:t>
      </w:r>
      <w:r w:rsidRPr="00B6032A">
        <w:rPr>
          <w:rFonts w:ascii="Times New Roman" w:hAnsi="Times New Roman" w:cs="Times New Roman"/>
          <w:sz w:val="22"/>
          <w:szCs w:val="22"/>
        </w:rPr>
        <w:t>of one core course (16:830:577 Health Psychology) and three elective courses, selected from the</w:t>
      </w:r>
      <w:r>
        <w:rPr>
          <w:rFonts w:ascii="Times New Roman" w:hAnsi="Times New Roman" w:cs="Times New Roman"/>
          <w:sz w:val="22"/>
          <w:szCs w:val="22"/>
        </w:rPr>
        <w:t xml:space="preserve"> </w:t>
      </w:r>
      <w:r w:rsidRPr="00B6032A">
        <w:rPr>
          <w:rFonts w:ascii="Times New Roman" w:hAnsi="Times New Roman" w:cs="Times New Roman"/>
          <w:sz w:val="22"/>
          <w:szCs w:val="22"/>
        </w:rPr>
        <w:t>following classes (an inclusive, but not exhaustive list). Students are required to earn a B or higher in</w:t>
      </w:r>
      <w:r>
        <w:rPr>
          <w:rFonts w:ascii="Times New Roman" w:hAnsi="Times New Roman" w:cs="Times New Roman"/>
          <w:sz w:val="22"/>
          <w:szCs w:val="22"/>
        </w:rPr>
        <w:t xml:space="preserve"> </w:t>
      </w:r>
      <w:r w:rsidRPr="00B6032A">
        <w:rPr>
          <w:rFonts w:ascii="Times New Roman" w:hAnsi="Times New Roman" w:cs="Times New Roman"/>
          <w:sz w:val="22"/>
          <w:szCs w:val="22"/>
        </w:rPr>
        <w:t>courses. Students will be permitted to allow courses in their Concentration to count towards and fulfill</w:t>
      </w:r>
      <w:r>
        <w:rPr>
          <w:rFonts w:ascii="Times New Roman" w:hAnsi="Times New Roman" w:cs="Times New Roman"/>
          <w:sz w:val="22"/>
          <w:szCs w:val="22"/>
        </w:rPr>
        <w:t xml:space="preserve"> </w:t>
      </w:r>
      <w:r w:rsidRPr="00B6032A">
        <w:rPr>
          <w:rFonts w:ascii="Times New Roman" w:hAnsi="Times New Roman" w:cs="Times New Roman"/>
          <w:sz w:val="22"/>
          <w:szCs w:val="22"/>
        </w:rPr>
        <w:t>other PhD requirements in their main program. The list of classes is maintained and updated by the Health</w:t>
      </w:r>
      <w:r>
        <w:rPr>
          <w:rFonts w:ascii="Times New Roman" w:hAnsi="Times New Roman" w:cs="Times New Roman"/>
          <w:sz w:val="22"/>
          <w:szCs w:val="22"/>
        </w:rPr>
        <w:t xml:space="preserve"> </w:t>
      </w:r>
      <w:r w:rsidRPr="00B6032A">
        <w:rPr>
          <w:rFonts w:ascii="Times New Roman" w:hAnsi="Times New Roman" w:cs="Times New Roman"/>
          <w:sz w:val="22"/>
          <w:szCs w:val="22"/>
        </w:rPr>
        <w:t>Psychology Curriculum Committee</w:t>
      </w:r>
      <w:r>
        <w:rPr>
          <w:rFonts w:ascii="Times New Roman" w:hAnsi="Times New Roman" w:cs="Times New Roman"/>
          <w:sz w:val="22"/>
          <w:szCs w:val="22"/>
        </w:rPr>
        <w:t xml:space="preserve">; </w:t>
      </w:r>
      <w:r w:rsidR="00E536A9">
        <w:rPr>
          <w:rFonts w:ascii="Times New Roman" w:hAnsi="Times New Roman" w:cs="Times New Roman"/>
          <w:sz w:val="22"/>
          <w:szCs w:val="22"/>
        </w:rPr>
        <w:t>the Committee may approve alternatives</w:t>
      </w:r>
      <w:r w:rsidRPr="00B6032A">
        <w:rPr>
          <w:rFonts w:ascii="Times New Roman" w:hAnsi="Times New Roman" w:cs="Times New Roman"/>
          <w:sz w:val="22"/>
          <w:szCs w:val="22"/>
        </w:rPr>
        <w:t>.</w:t>
      </w:r>
    </w:p>
    <w:p w14:paraId="6F7CB2BA" w14:textId="77777777" w:rsidR="00B6032A" w:rsidRDefault="00B6032A" w:rsidP="00B6032A">
      <w:pPr>
        <w:pStyle w:val="NoSpacing"/>
        <w:rPr>
          <w:rFonts w:ascii="Times New Roman" w:hAnsi="Times New Roman" w:cs="Times New Roman"/>
          <w:sz w:val="22"/>
          <w:szCs w:val="22"/>
          <w:u w:val="single"/>
        </w:rPr>
      </w:pPr>
    </w:p>
    <w:p w14:paraId="31C9203D" w14:textId="128766BA" w:rsidR="00B6032A" w:rsidRDefault="00B6032A" w:rsidP="00B6032A">
      <w:pPr>
        <w:pStyle w:val="NoSpacing"/>
        <w:rPr>
          <w:rFonts w:ascii="Times New Roman" w:hAnsi="Times New Roman" w:cs="Times New Roman"/>
          <w:sz w:val="22"/>
          <w:szCs w:val="22"/>
          <w:u w:val="single"/>
        </w:rPr>
      </w:pPr>
      <w:r w:rsidRPr="00B6032A">
        <w:rPr>
          <w:rFonts w:ascii="Times New Roman" w:hAnsi="Times New Roman" w:cs="Times New Roman"/>
          <w:sz w:val="22"/>
          <w:szCs w:val="22"/>
          <w:u w:val="single"/>
        </w:rPr>
        <w:t xml:space="preserve">Elective Courses (3): </w:t>
      </w:r>
    </w:p>
    <w:tbl>
      <w:tblPr>
        <w:tblStyle w:val="PlainTable1"/>
        <w:tblW w:w="0" w:type="auto"/>
        <w:tblLook w:val="04A0" w:firstRow="1" w:lastRow="0" w:firstColumn="1" w:lastColumn="0" w:noHBand="0" w:noVBand="1"/>
      </w:tblPr>
      <w:tblGrid>
        <w:gridCol w:w="1615"/>
        <w:gridCol w:w="7735"/>
      </w:tblGrid>
      <w:tr w:rsidR="00B6032A" w14:paraId="72752EF0" w14:textId="77777777" w:rsidTr="00B603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val="restart"/>
            <w:shd w:val="clear" w:color="auto" w:fill="F2F2F2" w:themeFill="background1" w:themeFillShade="F2"/>
          </w:tcPr>
          <w:p w14:paraId="4BB85106" w14:textId="338E91FE" w:rsidR="00B6032A" w:rsidRP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sz w:val="22"/>
                <w:szCs w:val="22"/>
              </w:rPr>
              <w:t>Psychology</w:t>
            </w:r>
          </w:p>
        </w:tc>
        <w:tc>
          <w:tcPr>
            <w:tcW w:w="7735" w:type="dxa"/>
          </w:tcPr>
          <w:p w14:paraId="79093CFA" w14:textId="77348641" w:rsidR="00B6032A" w:rsidRPr="00B6032A" w:rsidRDefault="00B6032A" w:rsidP="00B6032A">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r w:rsidRPr="00B6032A">
              <w:rPr>
                <w:rFonts w:ascii="Times New Roman" w:hAnsi="Times New Roman" w:cs="Times New Roman"/>
                <w:b w:val="0"/>
                <w:bCs w:val="0"/>
                <w:sz w:val="22"/>
                <w:szCs w:val="22"/>
              </w:rPr>
              <w:t xml:space="preserve">16:830:558 Psychopharmacology: Theory and Practice </w:t>
            </w:r>
          </w:p>
        </w:tc>
      </w:tr>
      <w:tr w:rsidR="00B6032A" w14:paraId="2F2B8E23" w14:textId="77777777" w:rsidTr="00B60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tcPr>
          <w:p w14:paraId="1496B197" w14:textId="77777777" w:rsidR="00B6032A" w:rsidRDefault="00B6032A" w:rsidP="00B6032A">
            <w:pPr>
              <w:pStyle w:val="NoSpacing"/>
              <w:rPr>
                <w:rFonts w:ascii="Times New Roman" w:hAnsi="Times New Roman" w:cs="Times New Roman"/>
                <w:sz w:val="22"/>
                <w:szCs w:val="22"/>
                <w:u w:val="single"/>
              </w:rPr>
            </w:pPr>
          </w:p>
        </w:tc>
        <w:tc>
          <w:tcPr>
            <w:tcW w:w="7735" w:type="dxa"/>
          </w:tcPr>
          <w:p w14:paraId="74279FD4" w14:textId="3CC02BA7" w:rsidR="00B6032A" w:rsidRPr="00B6032A" w:rsidRDefault="00B6032A" w:rsidP="00B603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16:830:592 Applied Psychophysiology </w:t>
            </w:r>
          </w:p>
        </w:tc>
      </w:tr>
      <w:tr w:rsidR="00B6032A" w14:paraId="0BB4387F" w14:textId="77777777" w:rsidTr="00B6032A">
        <w:tc>
          <w:tcPr>
            <w:cnfStyle w:val="001000000000" w:firstRow="0" w:lastRow="0" w:firstColumn="1" w:lastColumn="0" w:oddVBand="0" w:evenVBand="0" w:oddHBand="0" w:evenHBand="0" w:firstRowFirstColumn="0" w:firstRowLastColumn="0" w:lastRowFirstColumn="0" w:lastRowLastColumn="0"/>
            <w:tcW w:w="1615" w:type="dxa"/>
            <w:vMerge/>
            <w:shd w:val="clear" w:color="auto" w:fill="F2F2F2" w:themeFill="background1" w:themeFillShade="F2"/>
          </w:tcPr>
          <w:p w14:paraId="34F8B3F3" w14:textId="77777777" w:rsidR="00B6032A" w:rsidRDefault="00B6032A" w:rsidP="00B6032A">
            <w:pPr>
              <w:pStyle w:val="NoSpacing"/>
              <w:rPr>
                <w:rFonts w:ascii="Times New Roman" w:hAnsi="Times New Roman" w:cs="Times New Roman"/>
                <w:sz w:val="22"/>
                <w:szCs w:val="22"/>
                <w:u w:val="single"/>
              </w:rPr>
            </w:pPr>
          </w:p>
        </w:tc>
        <w:tc>
          <w:tcPr>
            <w:tcW w:w="7735" w:type="dxa"/>
          </w:tcPr>
          <w:p w14:paraId="3EB7F06B" w14:textId="2E5F0F4E" w:rsidR="00B6032A" w:rsidRPr="00B6032A" w:rsidRDefault="00B6032A" w:rsidP="00B603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16:830:</w:t>
            </w:r>
            <w:r w:rsidRPr="00B6032A">
              <w:rPr>
                <w:rFonts w:ascii="Times New Roman" w:hAnsi="Times New Roman" w:cs="Times New Roman"/>
                <w:sz w:val="22"/>
                <w:szCs w:val="22"/>
              </w:rPr>
              <w:t xml:space="preserve">585 Psychoneuroimmunology </w:t>
            </w:r>
          </w:p>
          <w:p w14:paraId="441C45F2" w14:textId="77777777" w:rsidR="00B6032A" w:rsidRPr="00B6032A" w:rsidRDefault="00B6032A" w:rsidP="00B603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u w:val="single"/>
              </w:rPr>
            </w:pPr>
          </w:p>
        </w:tc>
      </w:tr>
      <w:tr w:rsidR="00B6032A" w14:paraId="170CA7BB" w14:textId="77777777" w:rsidTr="00B60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tcPr>
          <w:p w14:paraId="1BE822FA" w14:textId="77777777" w:rsidR="00B6032A" w:rsidRDefault="00B6032A" w:rsidP="00B6032A">
            <w:pPr>
              <w:pStyle w:val="NoSpacing"/>
              <w:rPr>
                <w:rFonts w:ascii="Times New Roman" w:hAnsi="Times New Roman" w:cs="Times New Roman"/>
                <w:sz w:val="22"/>
                <w:szCs w:val="22"/>
                <w:u w:val="single"/>
              </w:rPr>
            </w:pPr>
          </w:p>
        </w:tc>
        <w:tc>
          <w:tcPr>
            <w:tcW w:w="7735" w:type="dxa"/>
          </w:tcPr>
          <w:p w14:paraId="33928532" w14:textId="16675E0A" w:rsidR="00B6032A" w:rsidRPr="00B6032A" w:rsidRDefault="00B6032A" w:rsidP="00B603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16:830:532 Advanced Studies- Racial Disparities in Health </w:t>
            </w:r>
          </w:p>
        </w:tc>
      </w:tr>
      <w:tr w:rsidR="00B6032A" w14:paraId="4D36FD2C" w14:textId="77777777" w:rsidTr="00B6032A">
        <w:tc>
          <w:tcPr>
            <w:cnfStyle w:val="001000000000" w:firstRow="0" w:lastRow="0" w:firstColumn="1" w:lastColumn="0" w:oddVBand="0" w:evenVBand="0" w:oddHBand="0" w:evenHBand="0" w:firstRowFirstColumn="0" w:firstRowLastColumn="0" w:lastRowFirstColumn="0" w:lastRowLastColumn="0"/>
            <w:tcW w:w="1615" w:type="dxa"/>
            <w:vMerge w:val="restart"/>
          </w:tcPr>
          <w:p w14:paraId="5B8B7F3B" w14:textId="2661023E" w:rsidR="00B6032A" w:rsidRP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sz w:val="22"/>
                <w:szCs w:val="22"/>
              </w:rPr>
              <w:t>GSAPP</w:t>
            </w:r>
          </w:p>
        </w:tc>
        <w:tc>
          <w:tcPr>
            <w:tcW w:w="7735" w:type="dxa"/>
          </w:tcPr>
          <w:p w14:paraId="119CF385" w14:textId="1FFECAE6" w:rsidR="00B6032A" w:rsidRPr="00B6032A" w:rsidRDefault="00B6032A" w:rsidP="00B603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18:</w:t>
            </w:r>
            <w:r w:rsidRPr="00B6032A">
              <w:rPr>
                <w:rFonts w:ascii="Times New Roman" w:hAnsi="Times New Roman" w:cs="Times New Roman"/>
                <w:sz w:val="22"/>
                <w:szCs w:val="22"/>
              </w:rPr>
              <w:t xml:space="preserve">821:631 Behavioral Medicine </w:t>
            </w:r>
          </w:p>
        </w:tc>
      </w:tr>
      <w:tr w:rsidR="00B6032A" w14:paraId="06B364BD" w14:textId="77777777" w:rsidTr="00B60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tcPr>
          <w:p w14:paraId="2B469799" w14:textId="77777777" w:rsidR="00B6032A" w:rsidRDefault="00B6032A" w:rsidP="00B6032A">
            <w:pPr>
              <w:pStyle w:val="NoSpacing"/>
              <w:rPr>
                <w:rFonts w:ascii="Times New Roman" w:hAnsi="Times New Roman" w:cs="Times New Roman"/>
                <w:sz w:val="22"/>
                <w:szCs w:val="22"/>
                <w:u w:val="single"/>
              </w:rPr>
            </w:pPr>
          </w:p>
        </w:tc>
        <w:tc>
          <w:tcPr>
            <w:tcW w:w="7735" w:type="dxa"/>
          </w:tcPr>
          <w:p w14:paraId="4E329CBA" w14:textId="318C4D18" w:rsidR="00B6032A" w:rsidRPr="00B6032A" w:rsidRDefault="00B6032A" w:rsidP="00B603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18:844:524 Addiction and Evidence-Based Prevention/Intervention </w:t>
            </w:r>
          </w:p>
        </w:tc>
      </w:tr>
      <w:tr w:rsidR="00B6032A" w14:paraId="20591B17" w14:textId="77777777" w:rsidTr="00B6032A">
        <w:tc>
          <w:tcPr>
            <w:cnfStyle w:val="001000000000" w:firstRow="0" w:lastRow="0" w:firstColumn="1" w:lastColumn="0" w:oddVBand="0" w:evenVBand="0" w:oddHBand="0" w:evenHBand="0" w:firstRowFirstColumn="0" w:firstRowLastColumn="0" w:lastRowFirstColumn="0" w:lastRowLastColumn="0"/>
            <w:tcW w:w="1615" w:type="dxa"/>
            <w:vMerge/>
          </w:tcPr>
          <w:p w14:paraId="044A538C" w14:textId="77777777" w:rsidR="00B6032A" w:rsidRPr="00B6032A" w:rsidRDefault="00B6032A" w:rsidP="00B6032A">
            <w:pPr>
              <w:pStyle w:val="NoSpacing"/>
              <w:rPr>
                <w:rFonts w:ascii="Times New Roman" w:hAnsi="Times New Roman" w:cs="Times New Roman"/>
                <w:sz w:val="22"/>
                <w:szCs w:val="22"/>
              </w:rPr>
            </w:pPr>
          </w:p>
        </w:tc>
        <w:tc>
          <w:tcPr>
            <w:tcW w:w="7735" w:type="dxa"/>
          </w:tcPr>
          <w:p w14:paraId="3273D257" w14:textId="2691ADB2" w:rsidR="00B6032A" w:rsidRPr="00B6032A" w:rsidRDefault="00B6032A" w:rsidP="00B603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18:844:525 Social Psychology and Health Behavior </w:t>
            </w:r>
          </w:p>
        </w:tc>
      </w:tr>
      <w:tr w:rsidR="00B6032A" w14:paraId="228496B8" w14:textId="77777777" w:rsidTr="00B60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val="restart"/>
          </w:tcPr>
          <w:p w14:paraId="519B623E" w14:textId="3016F819" w:rsidR="00B6032A" w:rsidRP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sz w:val="22"/>
                <w:szCs w:val="22"/>
              </w:rPr>
              <w:t>SEBS</w:t>
            </w:r>
          </w:p>
        </w:tc>
        <w:tc>
          <w:tcPr>
            <w:tcW w:w="7735" w:type="dxa"/>
          </w:tcPr>
          <w:p w14:paraId="5114B585" w14:textId="61576A70" w:rsidR="00B6032A" w:rsidRPr="00B6032A" w:rsidRDefault="00B6032A" w:rsidP="00B603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16:572:511 Neurophysiology of Health </w:t>
            </w:r>
          </w:p>
        </w:tc>
      </w:tr>
      <w:tr w:rsidR="00B6032A" w14:paraId="7827DD06" w14:textId="77777777" w:rsidTr="00B6032A">
        <w:tc>
          <w:tcPr>
            <w:cnfStyle w:val="001000000000" w:firstRow="0" w:lastRow="0" w:firstColumn="1" w:lastColumn="0" w:oddVBand="0" w:evenVBand="0" w:oddHBand="0" w:evenHBand="0" w:firstRowFirstColumn="0" w:firstRowLastColumn="0" w:lastRowFirstColumn="0" w:lastRowLastColumn="0"/>
            <w:tcW w:w="1615" w:type="dxa"/>
            <w:vMerge/>
            <w:shd w:val="clear" w:color="auto" w:fill="F2F2F2" w:themeFill="background1" w:themeFillShade="F2"/>
          </w:tcPr>
          <w:p w14:paraId="192D304C" w14:textId="77777777" w:rsidR="00B6032A" w:rsidRDefault="00B6032A" w:rsidP="00B6032A">
            <w:pPr>
              <w:pStyle w:val="NoSpacing"/>
              <w:rPr>
                <w:rFonts w:ascii="Times New Roman" w:hAnsi="Times New Roman" w:cs="Times New Roman"/>
                <w:sz w:val="22"/>
                <w:szCs w:val="22"/>
                <w:u w:val="single"/>
              </w:rPr>
            </w:pPr>
          </w:p>
        </w:tc>
        <w:tc>
          <w:tcPr>
            <w:tcW w:w="7735" w:type="dxa"/>
          </w:tcPr>
          <w:p w14:paraId="75A28DD3" w14:textId="7FC44B8E" w:rsidR="00B6032A" w:rsidRPr="00B6032A" w:rsidRDefault="00B6032A" w:rsidP="00B603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16:340:510 Neuroendocrinology </w:t>
            </w:r>
          </w:p>
        </w:tc>
      </w:tr>
      <w:tr w:rsidR="00B6032A" w14:paraId="60AD08BD" w14:textId="77777777" w:rsidTr="00B60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val="restart"/>
            <w:shd w:val="clear" w:color="auto" w:fill="auto"/>
          </w:tcPr>
          <w:p w14:paraId="2C57154F" w14:textId="7926A5DD" w:rsidR="00B6032A" w:rsidRPr="00B6032A" w:rsidRDefault="00B6032A" w:rsidP="00B6032A">
            <w:pPr>
              <w:pStyle w:val="NoSpacing"/>
              <w:rPr>
                <w:rFonts w:ascii="Times New Roman" w:hAnsi="Times New Roman" w:cs="Times New Roman"/>
                <w:sz w:val="22"/>
                <w:szCs w:val="22"/>
              </w:rPr>
            </w:pPr>
            <w:r>
              <w:rPr>
                <w:rFonts w:ascii="Times New Roman" w:hAnsi="Times New Roman" w:cs="Times New Roman"/>
                <w:sz w:val="22"/>
                <w:szCs w:val="22"/>
              </w:rPr>
              <w:t>Public Health</w:t>
            </w:r>
          </w:p>
        </w:tc>
        <w:tc>
          <w:tcPr>
            <w:tcW w:w="7735" w:type="dxa"/>
          </w:tcPr>
          <w:p w14:paraId="23D9415B" w14:textId="64890FFC" w:rsidR="00B6032A" w:rsidRPr="00B6032A" w:rsidRDefault="00B6032A" w:rsidP="00B603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75:832:505 Social and Behavioral Health Sciences </w:t>
            </w:r>
          </w:p>
        </w:tc>
      </w:tr>
      <w:tr w:rsidR="00B6032A" w14:paraId="2318AEA9" w14:textId="77777777" w:rsidTr="00B6032A">
        <w:tc>
          <w:tcPr>
            <w:cnfStyle w:val="001000000000" w:firstRow="0" w:lastRow="0" w:firstColumn="1" w:lastColumn="0" w:oddVBand="0" w:evenVBand="0" w:oddHBand="0" w:evenHBand="0" w:firstRowFirstColumn="0" w:firstRowLastColumn="0" w:lastRowFirstColumn="0" w:lastRowLastColumn="0"/>
            <w:tcW w:w="1615" w:type="dxa"/>
            <w:vMerge/>
          </w:tcPr>
          <w:p w14:paraId="69351BD7" w14:textId="77777777" w:rsidR="00B6032A" w:rsidRDefault="00B6032A" w:rsidP="00B6032A">
            <w:pPr>
              <w:pStyle w:val="NoSpacing"/>
              <w:rPr>
                <w:rFonts w:ascii="Times New Roman" w:hAnsi="Times New Roman" w:cs="Times New Roman"/>
                <w:sz w:val="22"/>
                <w:szCs w:val="22"/>
                <w:u w:val="single"/>
              </w:rPr>
            </w:pPr>
          </w:p>
        </w:tc>
        <w:tc>
          <w:tcPr>
            <w:tcW w:w="7735" w:type="dxa"/>
          </w:tcPr>
          <w:p w14:paraId="3579F780" w14:textId="0DBC52EA" w:rsidR="00B6032A" w:rsidRPr="00B6032A" w:rsidRDefault="00B6032A" w:rsidP="00B6032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75:832:663 Modifying Health Behaviors: Theory and Practice </w:t>
            </w:r>
          </w:p>
        </w:tc>
      </w:tr>
      <w:tr w:rsidR="00B6032A" w14:paraId="64B38C55" w14:textId="77777777" w:rsidTr="00B60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shd w:val="clear" w:color="auto" w:fill="auto"/>
          </w:tcPr>
          <w:p w14:paraId="04F155FA" w14:textId="77777777" w:rsidR="00B6032A" w:rsidRDefault="00B6032A" w:rsidP="00B6032A">
            <w:pPr>
              <w:pStyle w:val="NoSpacing"/>
              <w:rPr>
                <w:rFonts w:ascii="Times New Roman" w:hAnsi="Times New Roman" w:cs="Times New Roman"/>
                <w:sz w:val="22"/>
                <w:szCs w:val="22"/>
                <w:u w:val="single"/>
              </w:rPr>
            </w:pPr>
          </w:p>
        </w:tc>
        <w:tc>
          <w:tcPr>
            <w:tcW w:w="7735" w:type="dxa"/>
          </w:tcPr>
          <w:p w14:paraId="397BFD5C" w14:textId="657B3ED0" w:rsidR="00B6032A" w:rsidRPr="00B6032A" w:rsidRDefault="00B6032A" w:rsidP="00B6032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32A">
              <w:rPr>
                <w:rFonts w:ascii="Times New Roman" w:hAnsi="Times New Roman" w:cs="Times New Roman"/>
                <w:sz w:val="22"/>
                <w:szCs w:val="22"/>
              </w:rPr>
              <w:t xml:space="preserve">75:832:664 LGBTQ Health and Health Disparities </w:t>
            </w:r>
          </w:p>
        </w:tc>
      </w:tr>
    </w:tbl>
    <w:p w14:paraId="6F9A866B" w14:textId="77777777" w:rsidR="00B6032A" w:rsidRDefault="00B6032A" w:rsidP="00B6032A">
      <w:pPr>
        <w:pStyle w:val="NoSpacing"/>
        <w:rPr>
          <w:rFonts w:ascii="Times New Roman" w:hAnsi="Times New Roman" w:cs="Times New Roman"/>
          <w:sz w:val="22"/>
          <w:szCs w:val="22"/>
          <w:u w:val="single"/>
        </w:rPr>
      </w:pPr>
    </w:p>
    <w:p w14:paraId="72500FCA" w14:textId="77777777" w:rsidR="00B6032A" w:rsidRPr="00B6032A" w:rsidRDefault="00B6032A" w:rsidP="00B6032A">
      <w:pPr>
        <w:pStyle w:val="NoSpacing"/>
        <w:rPr>
          <w:rFonts w:ascii="Times New Roman" w:hAnsi="Times New Roman" w:cs="Times New Roman"/>
          <w:sz w:val="22"/>
          <w:szCs w:val="22"/>
        </w:rPr>
      </w:pPr>
    </w:p>
    <w:p w14:paraId="7B5CA369" w14:textId="2BF5DEC8" w:rsidR="00B6032A" w:rsidRP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b/>
          <w:bCs/>
          <w:sz w:val="22"/>
          <w:szCs w:val="22"/>
        </w:rPr>
        <w:t>(</w:t>
      </w:r>
      <w:proofErr w:type="gramStart"/>
      <w:r w:rsidRPr="00B6032A">
        <w:rPr>
          <w:rFonts w:ascii="Times New Roman" w:hAnsi="Times New Roman" w:cs="Times New Roman"/>
          <w:b/>
          <w:bCs/>
          <w:sz w:val="22"/>
          <w:szCs w:val="22"/>
        </w:rPr>
        <w:t>2)Research</w:t>
      </w:r>
      <w:proofErr w:type="gramEnd"/>
      <w:r w:rsidRPr="00B6032A">
        <w:rPr>
          <w:rFonts w:ascii="Times New Roman" w:hAnsi="Times New Roman" w:cs="Times New Roman"/>
          <w:b/>
          <w:bCs/>
          <w:sz w:val="22"/>
          <w:szCs w:val="22"/>
        </w:rPr>
        <w:t xml:space="preserve">. </w:t>
      </w:r>
      <w:r w:rsidRPr="00B6032A">
        <w:rPr>
          <w:rFonts w:ascii="Times New Roman" w:hAnsi="Times New Roman" w:cs="Times New Roman"/>
          <w:sz w:val="22"/>
          <w:szCs w:val="22"/>
        </w:rPr>
        <w:t>Research training and experience will synergize with classroom knowledge. Research</w:t>
      </w:r>
      <w:r>
        <w:rPr>
          <w:rFonts w:ascii="Times New Roman" w:hAnsi="Times New Roman" w:cs="Times New Roman"/>
          <w:sz w:val="22"/>
          <w:szCs w:val="22"/>
        </w:rPr>
        <w:t xml:space="preserve"> </w:t>
      </w:r>
      <w:r w:rsidRPr="00B6032A">
        <w:rPr>
          <w:rFonts w:ascii="Times New Roman" w:hAnsi="Times New Roman" w:cs="Times New Roman"/>
          <w:sz w:val="22"/>
          <w:szCs w:val="22"/>
        </w:rPr>
        <w:t xml:space="preserve">training will enable students to apply and analyze information learned, then to synthesize and </w:t>
      </w:r>
      <w:r>
        <w:rPr>
          <w:rFonts w:ascii="Times New Roman" w:hAnsi="Times New Roman" w:cs="Times New Roman"/>
          <w:sz w:val="22"/>
          <w:szCs w:val="22"/>
        </w:rPr>
        <w:t>evaluate ideas</w:t>
      </w:r>
      <w:r w:rsidRPr="00B6032A">
        <w:rPr>
          <w:rFonts w:ascii="Times New Roman" w:hAnsi="Times New Roman" w:cs="Times New Roman"/>
          <w:sz w:val="22"/>
          <w:szCs w:val="22"/>
        </w:rPr>
        <w:t xml:space="preserve"> to form novel solutions or insights. Students will demonstrate efforts to actively conduct research </w:t>
      </w:r>
      <w:r>
        <w:rPr>
          <w:rFonts w:ascii="Times New Roman" w:hAnsi="Times New Roman" w:cs="Times New Roman"/>
          <w:sz w:val="22"/>
          <w:szCs w:val="22"/>
        </w:rPr>
        <w:t>and to</w:t>
      </w:r>
      <w:r w:rsidRPr="00B6032A">
        <w:rPr>
          <w:rFonts w:ascii="Times New Roman" w:hAnsi="Times New Roman" w:cs="Times New Roman"/>
          <w:sz w:val="22"/>
          <w:szCs w:val="22"/>
        </w:rPr>
        <w:t xml:space="preserve"> disseminate health psychology work in scientific outlets. The Concentration requires a) Submission of </w:t>
      </w:r>
      <w:r>
        <w:rPr>
          <w:rFonts w:ascii="Times New Roman" w:hAnsi="Times New Roman" w:cs="Times New Roman"/>
          <w:sz w:val="22"/>
          <w:szCs w:val="22"/>
        </w:rPr>
        <w:t>at least one health psychology-focused empirical paper to a peer-reviewed journal; and b) Presentation of at least</w:t>
      </w:r>
      <w:r w:rsidRPr="00B6032A">
        <w:rPr>
          <w:rFonts w:ascii="Times New Roman" w:hAnsi="Times New Roman" w:cs="Times New Roman"/>
          <w:sz w:val="22"/>
          <w:szCs w:val="22"/>
        </w:rPr>
        <w:t xml:space="preserve"> </w:t>
      </w:r>
      <w:r w:rsidRPr="00B6032A">
        <w:rPr>
          <w:rFonts w:ascii="Times New Roman" w:hAnsi="Times New Roman" w:cs="Times New Roman"/>
          <w:sz w:val="22"/>
          <w:szCs w:val="22"/>
          <w:u w:val="single"/>
        </w:rPr>
        <w:t xml:space="preserve">one empirical poster or talk </w:t>
      </w:r>
      <w:r w:rsidRPr="00B6032A">
        <w:rPr>
          <w:rFonts w:ascii="Times New Roman" w:hAnsi="Times New Roman" w:cs="Times New Roman"/>
          <w:sz w:val="22"/>
          <w:szCs w:val="22"/>
        </w:rPr>
        <w:t xml:space="preserve">on a health-related topic. Faculty mentors in the Health </w:t>
      </w:r>
      <w:r>
        <w:rPr>
          <w:rFonts w:ascii="Times New Roman" w:hAnsi="Times New Roman" w:cs="Times New Roman"/>
          <w:sz w:val="22"/>
          <w:szCs w:val="22"/>
        </w:rPr>
        <w:t>Psychology Concentration assist in research efforts and help students prepare their work for presentation and publication</w:t>
      </w:r>
      <w:r w:rsidRPr="00B6032A">
        <w:rPr>
          <w:rFonts w:ascii="Times New Roman" w:hAnsi="Times New Roman" w:cs="Times New Roman"/>
          <w:sz w:val="22"/>
          <w:szCs w:val="22"/>
        </w:rPr>
        <w:t>.</w:t>
      </w:r>
    </w:p>
    <w:p w14:paraId="09FF5F3E" w14:textId="08BE1C68" w:rsid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b/>
          <w:bCs/>
          <w:sz w:val="22"/>
          <w:szCs w:val="22"/>
        </w:rPr>
        <w:t>(</w:t>
      </w:r>
      <w:proofErr w:type="gramStart"/>
      <w:r w:rsidRPr="00B6032A">
        <w:rPr>
          <w:rFonts w:ascii="Times New Roman" w:hAnsi="Times New Roman" w:cs="Times New Roman"/>
          <w:b/>
          <w:bCs/>
          <w:sz w:val="22"/>
          <w:szCs w:val="22"/>
        </w:rPr>
        <w:t>3)Professional</w:t>
      </w:r>
      <w:proofErr w:type="gramEnd"/>
      <w:r w:rsidRPr="00B6032A">
        <w:rPr>
          <w:rFonts w:ascii="Times New Roman" w:hAnsi="Times New Roman" w:cs="Times New Roman"/>
          <w:b/>
          <w:bCs/>
          <w:sz w:val="22"/>
          <w:szCs w:val="22"/>
        </w:rPr>
        <w:t xml:space="preserve"> Development. </w:t>
      </w:r>
      <w:r w:rsidR="00E536A9">
        <w:rPr>
          <w:rFonts w:ascii="Times New Roman" w:hAnsi="Times New Roman" w:cs="Times New Roman"/>
          <w:sz w:val="22"/>
          <w:szCs w:val="22"/>
        </w:rPr>
        <w:t xml:space="preserve">Students in the Health Psychology Concentration must attend the Spring Health Data Blitz hosted by the department and present at least once during their time in the program. The departmental Data Blitz provides students with an opportunity to discuss research projects and findings, refine oral presentation skills, and engage with the scientific community. </w:t>
      </w:r>
    </w:p>
    <w:p w14:paraId="42614E4E" w14:textId="77777777" w:rsidR="00E536A9" w:rsidRPr="00B6032A" w:rsidRDefault="00E536A9" w:rsidP="00B6032A">
      <w:pPr>
        <w:pStyle w:val="NoSpacing"/>
        <w:rPr>
          <w:rFonts w:ascii="Times New Roman" w:hAnsi="Times New Roman" w:cs="Times New Roman"/>
          <w:sz w:val="22"/>
          <w:szCs w:val="22"/>
        </w:rPr>
      </w:pPr>
    </w:p>
    <w:p w14:paraId="535511D5" w14:textId="6C06BA86" w:rsid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b/>
          <w:bCs/>
          <w:sz w:val="22"/>
          <w:szCs w:val="22"/>
        </w:rPr>
        <w:t xml:space="preserve">Evaluation of Completion of Concentration Requirements: </w:t>
      </w:r>
      <w:r w:rsidRPr="00B6032A">
        <w:rPr>
          <w:rFonts w:ascii="Times New Roman" w:hAnsi="Times New Roman" w:cs="Times New Roman"/>
          <w:sz w:val="22"/>
          <w:szCs w:val="22"/>
        </w:rPr>
        <w:t>The Health Psychology Curriculum Committee consists of three faculty members (initially, Drs. Samantha Farris, Richard Contrada, and Alexander Kusnecov). The committee evaluates and approves students’ completion of the concentration requirement</w:t>
      </w:r>
      <w:r>
        <w:rPr>
          <w:rFonts w:ascii="Times New Roman" w:hAnsi="Times New Roman" w:cs="Times New Roman"/>
          <w:sz w:val="22"/>
          <w:szCs w:val="22"/>
        </w:rPr>
        <w:t xml:space="preserve">, including (a) completion of required and elective coursework; (b) relevant research activities and products; and (c) </w:t>
      </w:r>
      <w:r w:rsidRPr="00B6032A">
        <w:rPr>
          <w:rFonts w:ascii="Times New Roman" w:hAnsi="Times New Roman" w:cs="Times New Roman"/>
          <w:sz w:val="22"/>
          <w:szCs w:val="22"/>
        </w:rPr>
        <w:t xml:space="preserve">attendance and participation in </w:t>
      </w:r>
      <w:r w:rsidR="00E536A9">
        <w:rPr>
          <w:rFonts w:ascii="Times New Roman" w:hAnsi="Times New Roman" w:cs="Times New Roman"/>
          <w:sz w:val="22"/>
          <w:szCs w:val="22"/>
        </w:rPr>
        <w:t>Spring Health Data Blitz</w:t>
      </w:r>
      <w:r w:rsidRPr="00B6032A">
        <w:rPr>
          <w:rFonts w:ascii="Times New Roman" w:hAnsi="Times New Roman" w:cs="Times New Roman"/>
          <w:sz w:val="22"/>
          <w:szCs w:val="22"/>
        </w:rPr>
        <w:t xml:space="preserve">. A majority vote (2 of 3) is required for approval. </w:t>
      </w:r>
    </w:p>
    <w:p w14:paraId="5263D3F9" w14:textId="77777777" w:rsidR="00E536A9" w:rsidRPr="00B6032A" w:rsidRDefault="00E536A9" w:rsidP="00B6032A">
      <w:pPr>
        <w:pStyle w:val="NoSpacing"/>
        <w:rPr>
          <w:rFonts w:ascii="Times New Roman" w:hAnsi="Times New Roman" w:cs="Times New Roman"/>
          <w:sz w:val="22"/>
          <w:szCs w:val="22"/>
        </w:rPr>
      </w:pPr>
    </w:p>
    <w:p w14:paraId="7FE776D7" w14:textId="66305C44" w:rsidR="00232AAD" w:rsidRPr="00B6032A" w:rsidRDefault="00B6032A" w:rsidP="00B6032A">
      <w:pPr>
        <w:pStyle w:val="NoSpacing"/>
        <w:rPr>
          <w:rFonts w:ascii="Times New Roman" w:hAnsi="Times New Roman" w:cs="Times New Roman"/>
          <w:sz w:val="22"/>
          <w:szCs w:val="22"/>
        </w:rPr>
      </w:pPr>
      <w:r w:rsidRPr="00B6032A">
        <w:rPr>
          <w:rFonts w:ascii="Times New Roman" w:hAnsi="Times New Roman" w:cs="Times New Roman"/>
          <w:b/>
          <w:bCs/>
          <w:sz w:val="22"/>
          <w:szCs w:val="22"/>
        </w:rPr>
        <w:t xml:space="preserve">Students </w:t>
      </w:r>
      <w:r w:rsidR="00E536A9">
        <w:rPr>
          <w:rFonts w:ascii="Times New Roman" w:hAnsi="Times New Roman" w:cs="Times New Roman"/>
          <w:b/>
          <w:bCs/>
          <w:sz w:val="22"/>
          <w:szCs w:val="22"/>
        </w:rPr>
        <w:t>interested in completing the Health Psychology Concentration can contact the Graduate Program Coordinator to request the application form. Once all requirements are met, students should email their completion form to Dr. Samantha Farris for review and approval.</w:t>
      </w:r>
    </w:p>
    <w:sectPr w:rsidR="00232AAD" w:rsidRPr="00B60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2A"/>
    <w:rsid w:val="0001774F"/>
    <w:rsid w:val="00232AAD"/>
    <w:rsid w:val="00302C55"/>
    <w:rsid w:val="00461241"/>
    <w:rsid w:val="00B6032A"/>
    <w:rsid w:val="00E53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63C"/>
  <w15:chartTrackingRefBased/>
  <w15:docId w15:val="{4292B560-2A02-48BF-8DAB-4C788118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3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3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3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32A"/>
    <w:rPr>
      <w:rFonts w:eastAsiaTheme="majorEastAsia" w:cstheme="majorBidi"/>
      <w:color w:val="272727" w:themeColor="text1" w:themeTint="D8"/>
    </w:rPr>
  </w:style>
  <w:style w:type="paragraph" w:styleId="Title">
    <w:name w:val="Title"/>
    <w:basedOn w:val="Normal"/>
    <w:next w:val="Normal"/>
    <w:link w:val="TitleChar"/>
    <w:uiPriority w:val="10"/>
    <w:qFormat/>
    <w:rsid w:val="00B60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32A"/>
    <w:pPr>
      <w:spacing w:before="160"/>
      <w:jc w:val="center"/>
    </w:pPr>
    <w:rPr>
      <w:i/>
      <w:iCs/>
      <w:color w:val="404040" w:themeColor="text1" w:themeTint="BF"/>
    </w:rPr>
  </w:style>
  <w:style w:type="character" w:customStyle="1" w:styleId="QuoteChar">
    <w:name w:val="Quote Char"/>
    <w:basedOn w:val="DefaultParagraphFont"/>
    <w:link w:val="Quote"/>
    <w:uiPriority w:val="29"/>
    <w:rsid w:val="00B6032A"/>
    <w:rPr>
      <w:i/>
      <w:iCs/>
      <w:color w:val="404040" w:themeColor="text1" w:themeTint="BF"/>
    </w:rPr>
  </w:style>
  <w:style w:type="paragraph" w:styleId="ListParagraph">
    <w:name w:val="List Paragraph"/>
    <w:basedOn w:val="Normal"/>
    <w:uiPriority w:val="34"/>
    <w:qFormat/>
    <w:rsid w:val="00B6032A"/>
    <w:pPr>
      <w:ind w:left="720"/>
      <w:contextualSpacing/>
    </w:pPr>
  </w:style>
  <w:style w:type="character" w:styleId="IntenseEmphasis">
    <w:name w:val="Intense Emphasis"/>
    <w:basedOn w:val="DefaultParagraphFont"/>
    <w:uiPriority w:val="21"/>
    <w:qFormat/>
    <w:rsid w:val="00B6032A"/>
    <w:rPr>
      <w:i/>
      <w:iCs/>
      <w:color w:val="0F4761" w:themeColor="accent1" w:themeShade="BF"/>
    </w:rPr>
  </w:style>
  <w:style w:type="paragraph" w:styleId="IntenseQuote">
    <w:name w:val="Intense Quote"/>
    <w:basedOn w:val="Normal"/>
    <w:next w:val="Normal"/>
    <w:link w:val="IntenseQuoteChar"/>
    <w:uiPriority w:val="30"/>
    <w:qFormat/>
    <w:rsid w:val="00B60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32A"/>
    <w:rPr>
      <w:i/>
      <w:iCs/>
      <w:color w:val="0F4761" w:themeColor="accent1" w:themeShade="BF"/>
    </w:rPr>
  </w:style>
  <w:style w:type="character" w:styleId="IntenseReference">
    <w:name w:val="Intense Reference"/>
    <w:basedOn w:val="DefaultParagraphFont"/>
    <w:uiPriority w:val="32"/>
    <w:qFormat/>
    <w:rsid w:val="00B6032A"/>
    <w:rPr>
      <w:b/>
      <w:bCs/>
      <w:smallCaps/>
      <w:color w:val="0F4761" w:themeColor="accent1" w:themeShade="BF"/>
      <w:spacing w:val="5"/>
    </w:rPr>
  </w:style>
  <w:style w:type="paragraph" w:styleId="NoSpacing">
    <w:name w:val="No Spacing"/>
    <w:uiPriority w:val="1"/>
    <w:qFormat/>
    <w:rsid w:val="00B6032A"/>
    <w:pPr>
      <w:spacing w:after="0" w:line="240" w:lineRule="auto"/>
    </w:pPr>
  </w:style>
  <w:style w:type="table" w:styleId="TableGrid">
    <w:name w:val="Table Grid"/>
    <w:basedOn w:val="TableNormal"/>
    <w:uiPriority w:val="39"/>
    <w:rsid w:val="00B60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603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Miranta Louka</dc:creator>
  <cp:keywords/>
  <dc:description/>
  <cp:lastModifiedBy>Miranta Louka</cp:lastModifiedBy>
  <cp:revision>1</cp:revision>
  <dcterms:created xsi:type="dcterms:W3CDTF">2026-01-30T21:19:00Z</dcterms:created>
  <dcterms:modified xsi:type="dcterms:W3CDTF">2026-01-30T21:40:00Z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09795541-0df9-4117-be7f-1ce33ca5cc25</vt:lpwstr>
  </property>
</Properties>
</file>